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751"/>
        <w:tblW w:w="10253" w:type="dxa"/>
        <w:tblInd w:w="0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3037"/>
        <w:gridCol w:w="2999"/>
      </w:tblGrid>
      <w:tr w:rsidR="00EF0CAC" w14:paraId="1F678E72" w14:textId="77777777" w:rsidTr="00EF0CAC">
        <w:trPr>
          <w:trHeight w:val="914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3DBD1" w14:textId="77777777" w:rsidR="00EF0CAC" w:rsidRDefault="00EF0CAC" w:rsidP="00EF0CAC">
            <w:pPr>
              <w:ind w:left="90"/>
              <w:jc w:val="center"/>
            </w:pPr>
            <w:r>
              <w:rPr>
                <w:b/>
                <w:sz w:val="24"/>
              </w:rPr>
              <w:t>ROOM TYPE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CB67" w14:textId="77777777" w:rsidR="00EF0CAC" w:rsidRDefault="00EF0CAC" w:rsidP="00EF0CAC">
            <w:pPr>
              <w:ind w:left="78"/>
              <w:jc w:val="center"/>
            </w:pPr>
            <w:r>
              <w:rPr>
                <w:b/>
                <w:sz w:val="24"/>
              </w:rPr>
              <w:t xml:space="preserve">REFUNDABLE </w:t>
            </w:r>
          </w:p>
          <w:p w14:paraId="527BE62A" w14:textId="77777777" w:rsidR="00EF0CAC" w:rsidRDefault="00EF0CAC" w:rsidP="00EF0CAC">
            <w:pPr>
              <w:jc w:val="center"/>
            </w:pPr>
            <w:r>
              <w:rPr>
                <w:b/>
                <w:sz w:val="24"/>
              </w:rPr>
              <w:t>ACCOMMODATION DEPOSIT (RAD)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9B87D" w14:textId="77777777" w:rsidR="00EF0CAC" w:rsidRDefault="00EF0CAC" w:rsidP="00EF0CAC">
            <w:pPr>
              <w:jc w:val="center"/>
            </w:pPr>
            <w:r>
              <w:rPr>
                <w:b/>
                <w:sz w:val="24"/>
              </w:rPr>
              <w:t>DAILY ACCOMMODATION PAYMENT (DAP)</w:t>
            </w:r>
          </w:p>
        </w:tc>
      </w:tr>
      <w:tr w:rsidR="00EF0CAC" w14:paraId="27A690E5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68C7" w14:textId="77777777" w:rsidR="00EF0CAC" w:rsidRDefault="00EF0CAC" w:rsidP="00EF0CAC">
            <w:r>
              <w:rPr>
                <w:sz w:val="24"/>
              </w:rPr>
              <w:t>Allambie Superior Single Room - Level 1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916D" w14:textId="77777777" w:rsidR="00EF0CAC" w:rsidRDefault="00EF0CAC" w:rsidP="00EF0CAC">
            <w:pPr>
              <w:ind w:left="92"/>
              <w:jc w:val="center"/>
            </w:pPr>
            <w:r>
              <w:rPr>
                <w:sz w:val="24"/>
              </w:rPr>
              <w:t>$707,000.00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FB75" w14:textId="096283A0" w:rsidR="00EF0CAC" w:rsidRDefault="00EF0CAC" w:rsidP="00EF0CAC">
            <w:pPr>
              <w:ind w:left="92"/>
              <w:jc w:val="center"/>
            </w:pPr>
            <w:r>
              <w:rPr>
                <w:sz w:val="24"/>
              </w:rPr>
              <w:t>$</w:t>
            </w:r>
            <w:r w:rsidR="007F5F53">
              <w:rPr>
                <w:sz w:val="24"/>
              </w:rPr>
              <w:t>1</w:t>
            </w:r>
            <w:r w:rsidR="00B3483D">
              <w:rPr>
                <w:sz w:val="24"/>
              </w:rPr>
              <w:t>5</w:t>
            </w:r>
            <w:r w:rsidR="00E75C83">
              <w:rPr>
                <w:sz w:val="24"/>
              </w:rPr>
              <w:t>7.86</w:t>
            </w:r>
          </w:p>
        </w:tc>
      </w:tr>
      <w:tr w:rsidR="00EF0CAC" w14:paraId="73065353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16F6B" w14:textId="77777777" w:rsidR="00EF0CAC" w:rsidRDefault="00EF0CAC" w:rsidP="00EF0CAC">
            <w:r>
              <w:rPr>
                <w:sz w:val="24"/>
              </w:rPr>
              <w:t>Allambie Superior Single Room - Ground Floor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C27A1" w14:textId="77777777" w:rsidR="00EF0CAC" w:rsidRDefault="00EF0CAC" w:rsidP="00EF0CAC">
            <w:pPr>
              <w:ind w:left="92"/>
              <w:jc w:val="center"/>
            </w:pPr>
            <w:r>
              <w:rPr>
                <w:sz w:val="24"/>
              </w:rPr>
              <w:t>$772,650.00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F11B" w14:textId="6648C89D" w:rsidR="00EF0CAC" w:rsidRDefault="00EF0CAC" w:rsidP="00EF0CAC">
            <w:pPr>
              <w:ind w:left="92"/>
              <w:jc w:val="center"/>
            </w:pPr>
            <w:r>
              <w:rPr>
                <w:sz w:val="24"/>
              </w:rPr>
              <w:t>$</w:t>
            </w:r>
            <w:r w:rsidR="00B3483D">
              <w:rPr>
                <w:sz w:val="24"/>
              </w:rPr>
              <w:t>1</w:t>
            </w:r>
            <w:r w:rsidR="00F57BA7">
              <w:rPr>
                <w:sz w:val="24"/>
              </w:rPr>
              <w:t>72.52</w:t>
            </w:r>
          </w:p>
        </w:tc>
      </w:tr>
      <w:tr w:rsidR="00F7010B" w14:paraId="05D909FC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9209" w14:textId="6452EA65" w:rsidR="00F7010B" w:rsidRDefault="00F7010B" w:rsidP="00F7010B">
            <w:r>
              <w:rPr>
                <w:sz w:val="24"/>
              </w:rPr>
              <w:t>Alkira Standard Single Room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38EA" w14:textId="5BF70067" w:rsidR="00F7010B" w:rsidRDefault="00F7010B" w:rsidP="00F7010B">
            <w:pPr>
              <w:ind w:left="92"/>
              <w:jc w:val="center"/>
            </w:pPr>
            <w:r>
              <w:rPr>
                <w:sz w:val="24"/>
              </w:rPr>
              <w:t>$550,000.00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3417" w14:textId="5D9EEE6D" w:rsidR="00F7010B" w:rsidRDefault="00F7010B" w:rsidP="00F7010B">
            <w:pPr>
              <w:ind w:left="90"/>
              <w:jc w:val="center"/>
            </w:pPr>
            <w:r>
              <w:rPr>
                <w:sz w:val="24"/>
              </w:rPr>
              <w:t>$</w:t>
            </w:r>
            <w:r w:rsidR="0077020E">
              <w:rPr>
                <w:sz w:val="24"/>
              </w:rPr>
              <w:t>1</w:t>
            </w:r>
            <w:r w:rsidR="006A5433">
              <w:rPr>
                <w:sz w:val="24"/>
              </w:rPr>
              <w:t>22.81</w:t>
            </w:r>
          </w:p>
        </w:tc>
      </w:tr>
      <w:tr w:rsidR="00F7010B" w14:paraId="14889252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C1CB" w14:textId="4CEDDF34" w:rsidR="00F7010B" w:rsidRDefault="00F7010B" w:rsidP="00F7010B">
            <w:r>
              <w:rPr>
                <w:sz w:val="24"/>
              </w:rPr>
              <w:t xml:space="preserve">Alkira Superior Companion </w:t>
            </w:r>
            <w:r w:rsidR="0080573F">
              <w:rPr>
                <w:sz w:val="24"/>
              </w:rPr>
              <w:t>– 3</w:t>
            </w:r>
            <w:r w:rsidR="00C34BB2">
              <w:rPr>
                <w:sz w:val="24"/>
              </w:rPr>
              <w:t xml:space="preserve"> person</w:t>
            </w:r>
            <w:r>
              <w:rPr>
                <w:sz w:val="24"/>
              </w:rPr>
              <w:t xml:space="preserve"> Room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770E4" w14:textId="3683E3E3" w:rsidR="00F7010B" w:rsidRDefault="00F7010B" w:rsidP="00F7010B">
            <w:pPr>
              <w:ind w:left="92"/>
              <w:jc w:val="center"/>
            </w:pPr>
            <w:r>
              <w:rPr>
                <w:sz w:val="24"/>
              </w:rPr>
              <w:t>$</w:t>
            </w:r>
            <w:r w:rsidR="00EE72FC">
              <w:rPr>
                <w:sz w:val="24"/>
              </w:rPr>
              <w:t>500,000.00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2919A" w14:textId="0CD2424D" w:rsidR="00F7010B" w:rsidRDefault="00F7010B" w:rsidP="00F7010B">
            <w:pPr>
              <w:ind w:left="90"/>
              <w:jc w:val="center"/>
            </w:pPr>
            <w:r>
              <w:rPr>
                <w:sz w:val="24"/>
              </w:rPr>
              <w:t>$</w:t>
            </w:r>
            <w:r w:rsidR="00C614AA">
              <w:rPr>
                <w:sz w:val="24"/>
              </w:rPr>
              <w:t>1</w:t>
            </w:r>
            <w:r w:rsidR="006A5433">
              <w:rPr>
                <w:sz w:val="24"/>
              </w:rPr>
              <w:t>11.64</w:t>
            </w:r>
          </w:p>
        </w:tc>
      </w:tr>
      <w:tr w:rsidR="00C34BB2" w14:paraId="7FA714B7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E3F8" w14:textId="7A406254" w:rsidR="00C34BB2" w:rsidRDefault="00C34BB2" w:rsidP="00F7010B">
            <w:pPr>
              <w:rPr>
                <w:sz w:val="24"/>
              </w:rPr>
            </w:pPr>
            <w:r>
              <w:rPr>
                <w:sz w:val="24"/>
              </w:rPr>
              <w:t>Alkira Superior Twin Room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766EE" w14:textId="59766010" w:rsidR="00C34BB2" w:rsidRDefault="00982D4E" w:rsidP="00F7010B">
            <w:pPr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$485,000.00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7706" w14:textId="18926070" w:rsidR="00C34BB2" w:rsidRDefault="002D70D1" w:rsidP="00F7010B">
            <w:pPr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="001A1455">
              <w:rPr>
                <w:sz w:val="24"/>
              </w:rPr>
              <w:t>10</w:t>
            </w:r>
            <w:r w:rsidR="006A5433">
              <w:rPr>
                <w:sz w:val="24"/>
              </w:rPr>
              <w:t>8.29</w:t>
            </w:r>
          </w:p>
        </w:tc>
      </w:tr>
      <w:tr w:rsidR="00F7010B" w14:paraId="1C379B7C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954A8" w14:textId="69AEDC14" w:rsidR="00F7010B" w:rsidRDefault="00F7010B" w:rsidP="00F7010B">
            <w:r>
              <w:rPr>
                <w:sz w:val="24"/>
              </w:rPr>
              <w:t>Alkira Companion 3 - person Room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1AFEB" w14:textId="74E58155" w:rsidR="00F7010B" w:rsidRDefault="00F7010B" w:rsidP="00F7010B">
            <w:pPr>
              <w:ind w:left="92"/>
              <w:jc w:val="center"/>
            </w:pPr>
            <w:r>
              <w:rPr>
                <w:sz w:val="24"/>
              </w:rPr>
              <w:t>$3</w:t>
            </w:r>
            <w:r w:rsidR="000C04B1">
              <w:rPr>
                <w:sz w:val="24"/>
              </w:rPr>
              <w:t>8</w:t>
            </w:r>
            <w:r>
              <w:rPr>
                <w:sz w:val="24"/>
              </w:rPr>
              <w:t>5,000.00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B7D8" w14:textId="70222EDC" w:rsidR="00F7010B" w:rsidRDefault="00F7010B" w:rsidP="00F7010B">
            <w:pPr>
              <w:ind w:left="90"/>
              <w:jc w:val="center"/>
            </w:pPr>
            <w:r>
              <w:rPr>
                <w:sz w:val="24"/>
              </w:rPr>
              <w:t>$</w:t>
            </w:r>
            <w:r w:rsidR="001A1455">
              <w:rPr>
                <w:sz w:val="24"/>
              </w:rPr>
              <w:t>8</w:t>
            </w:r>
            <w:r w:rsidR="006A5433">
              <w:rPr>
                <w:sz w:val="24"/>
              </w:rPr>
              <w:t>5.97</w:t>
            </w:r>
          </w:p>
        </w:tc>
      </w:tr>
      <w:tr w:rsidR="00F7010B" w14:paraId="5086F401" w14:textId="77777777" w:rsidTr="00EF0CAC">
        <w:trPr>
          <w:trHeight w:val="305"/>
        </w:trPr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49880" w14:textId="35229E7B" w:rsidR="00F7010B" w:rsidRDefault="00F7010B" w:rsidP="00F7010B">
            <w:r>
              <w:rPr>
                <w:sz w:val="24"/>
              </w:rPr>
              <w:t>Alkira Companion Twin Room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1FAB" w14:textId="66419489" w:rsidR="00F7010B" w:rsidRDefault="00F7010B" w:rsidP="00F7010B">
            <w:pPr>
              <w:ind w:left="92"/>
              <w:jc w:val="center"/>
            </w:pPr>
            <w:r>
              <w:rPr>
                <w:sz w:val="24"/>
              </w:rPr>
              <w:t>$4</w:t>
            </w:r>
            <w:r w:rsidR="00864B0B">
              <w:rPr>
                <w:sz w:val="24"/>
              </w:rPr>
              <w:t>25,000</w:t>
            </w:r>
            <w:r w:rsidR="000C04B1">
              <w:rPr>
                <w:sz w:val="24"/>
              </w:rPr>
              <w:t>.00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D3AA" w14:textId="074FB9AA" w:rsidR="00F7010B" w:rsidRDefault="00F7010B" w:rsidP="00F7010B">
            <w:pPr>
              <w:ind w:left="90"/>
              <w:jc w:val="center"/>
            </w:pPr>
            <w:r>
              <w:rPr>
                <w:sz w:val="24"/>
              </w:rPr>
              <w:t>$</w:t>
            </w:r>
            <w:r w:rsidR="001A1455">
              <w:rPr>
                <w:sz w:val="24"/>
              </w:rPr>
              <w:t>9</w:t>
            </w:r>
            <w:r w:rsidR="002D70D1">
              <w:rPr>
                <w:sz w:val="24"/>
              </w:rPr>
              <w:t>4.90</w:t>
            </w:r>
          </w:p>
        </w:tc>
      </w:tr>
    </w:tbl>
    <w:p w14:paraId="31166E10" w14:textId="41C48F0B" w:rsidR="00000000" w:rsidRDefault="00EF0CAC">
      <w:r>
        <w:rPr>
          <w:noProof/>
        </w:rPr>
        <w:drawing>
          <wp:inline distT="0" distB="0" distL="0" distR="0" wp14:anchorId="6F7FCBC0" wp14:editId="14B88973">
            <wp:extent cx="3355848" cy="118110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07010" w14:textId="07C7F234" w:rsidR="00EF0CAC" w:rsidRPr="00EF0CAC" w:rsidRDefault="00EF0CAC" w:rsidP="00EF0CAC"/>
    <w:p w14:paraId="1CA366F2" w14:textId="43B11247" w:rsidR="00EF0CAC" w:rsidRPr="00EF0CAC" w:rsidRDefault="00EF0CAC" w:rsidP="00EF0CAC">
      <w:pPr>
        <w:rPr>
          <w:b/>
          <w:bCs/>
        </w:rPr>
      </w:pPr>
    </w:p>
    <w:p w14:paraId="0D160DBC" w14:textId="40B46DEC" w:rsidR="00EF0CAC" w:rsidRDefault="00EF0CAC" w:rsidP="00EF0CAC">
      <w:pPr>
        <w:rPr>
          <w:b/>
          <w:bCs/>
        </w:rPr>
      </w:pPr>
      <w:r w:rsidRPr="00EF0CAC">
        <w:rPr>
          <w:b/>
          <w:bCs/>
        </w:rPr>
        <w:t xml:space="preserve">** Current MPIR </w:t>
      </w:r>
      <w:r w:rsidR="00846291">
        <w:rPr>
          <w:b/>
          <w:bCs/>
        </w:rPr>
        <w:t>8.15</w:t>
      </w:r>
      <w:r w:rsidRPr="00EF0CAC">
        <w:rPr>
          <w:b/>
          <w:bCs/>
        </w:rPr>
        <w:t xml:space="preserve">% as </w:t>
      </w:r>
      <w:proofErr w:type="gramStart"/>
      <w:r w:rsidRPr="00EF0CAC">
        <w:rPr>
          <w:b/>
          <w:bCs/>
        </w:rPr>
        <w:t>at</w:t>
      </w:r>
      <w:proofErr w:type="gramEnd"/>
      <w:r w:rsidRPr="00EF0CAC">
        <w:rPr>
          <w:b/>
          <w:bCs/>
        </w:rPr>
        <w:t xml:space="preserve"> 1</w:t>
      </w:r>
      <w:r w:rsidRPr="00EF0CAC">
        <w:rPr>
          <w:b/>
          <w:bCs/>
          <w:vertAlign w:val="superscript"/>
        </w:rPr>
        <w:t>st</w:t>
      </w:r>
      <w:r w:rsidRPr="00EF0CAC">
        <w:rPr>
          <w:b/>
          <w:bCs/>
        </w:rPr>
        <w:t xml:space="preserve"> </w:t>
      </w:r>
      <w:r w:rsidR="00846291">
        <w:rPr>
          <w:b/>
          <w:bCs/>
        </w:rPr>
        <w:t>October</w:t>
      </w:r>
      <w:r w:rsidR="00E04EA9">
        <w:rPr>
          <w:b/>
          <w:bCs/>
        </w:rPr>
        <w:t xml:space="preserve"> 202</w:t>
      </w:r>
      <w:r w:rsidR="00B375F6">
        <w:rPr>
          <w:b/>
          <w:bCs/>
        </w:rPr>
        <w:t>3</w:t>
      </w:r>
      <w:r w:rsidR="00E04EA9">
        <w:rPr>
          <w:b/>
          <w:bCs/>
        </w:rPr>
        <w:t xml:space="preserve"> </w:t>
      </w:r>
      <w:r>
        <w:rPr>
          <w:b/>
          <w:bCs/>
        </w:rPr>
        <w:t>**</w:t>
      </w:r>
    </w:p>
    <w:p w14:paraId="08274A50" w14:textId="5C2ECA74" w:rsidR="00EF0CAC" w:rsidRDefault="00EF0CAC" w:rsidP="00EF0CAC">
      <w:pPr>
        <w:rPr>
          <w:b/>
          <w:bCs/>
        </w:rPr>
      </w:pPr>
      <w:r>
        <w:rPr>
          <w:b/>
          <w:bCs/>
        </w:rPr>
        <w:t xml:space="preserve">MPIR – </w:t>
      </w:r>
      <w:r w:rsidR="00CC29A2">
        <w:rPr>
          <w:b/>
          <w:bCs/>
        </w:rPr>
        <w:t>M</w:t>
      </w:r>
      <w:r>
        <w:rPr>
          <w:b/>
          <w:bCs/>
        </w:rPr>
        <w:t xml:space="preserve">aximum </w:t>
      </w:r>
      <w:r w:rsidR="00CC29A2">
        <w:rPr>
          <w:b/>
          <w:bCs/>
        </w:rPr>
        <w:t>P</w:t>
      </w:r>
      <w:r>
        <w:rPr>
          <w:b/>
          <w:bCs/>
        </w:rPr>
        <w:t xml:space="preserve">ermissible </w:t>
      </w:r>
      <w:r w:rsidR="00CC29A2">
        <w:rPr>
          <w:b/>
          <w:bCs/>
        </w:rPr>
        <w:t>I</w:t>
      </w:r>
      <w:r>
        <w:rPr>
          <w:b/>
          <w:bCs/>
        </w:rPr>
        <w:t xml:space="preserve">nterest </w:t>
      </w:r>
      <w:r w:rsidR="00CC29A2">
        <w:rPr>
          <w:b/>
          <w:bCs/>
        </w:rPr>
        <w:t>R</w:t>
      </w:r>
      <w:r>
        <w:rPr>
          <w:b/>
          <w:bCs/>
        </w:rPr>
        <w:t>ate</w:t>
      </w:r>
    </w:p>
    <w:p w14:paraId="58BFA88F" w14:textId="07E7B93C" w:rsidR="00522980" w:rsidRPr="00196393" w:rsidRDefault="00525B54" w:rsidP="00EF0CAC">
      <w:pPr>
        <w:rPr>
          <w:sz w:val="16"/>
          <w:szCs w:val="16"/>
        </w:rPr>
      </w:pPr>
      <w:r w:rsidRPr="00523CBB">
        <w:rPr>
          <w:i/>
          <w:iCs/>
          <w:sz w:val="16"/>
          <w:szCs w:val="16"/>
        </w:rPr>
        <w:t xml:space="preserve">This rate applies to residents who enter residential care within this </w:t>
      </w:r>
      <w:proofErr w:type="gramStart"/>
      <w:r w:rsidRPr="00523CBB">
        <w:rPr>
          <w:i/>
          <w:iCs/>
          <w:sz w:val="16"/>
          <w:szCs w:val="16"/>
        </w:rPr>
        <w:t>time period</w:t>
      </w:r>
      <w:proofErr w:type="gramEnd"/>
      <w:r w:rsidRPr="00523CBB">
        <w:rPr>
          <w:i/>
          <w:iCs/>
          <w:sz w:val="16"/>
          <w:szCs w:val="16"/>
        </w:rPr>
        <w:t xml:space="preserve"> but not to those who were already in care prior to this time period.  The MPIR applicable for calculation of a resident</w:t>
      </w:r>
      <w:r w:rsidR="001D577C" w:rsidRPr="00523CBB">
        <w:rPr>
          <w:i/>
          <w:iCs/>
          <w:sz w:val="16"/>
          <w:szCs w:val="16"/>
        </w:rPr>
        <w:t>’s daily payments fixed either at their date of entry to care or the date they agree to a room price</w:t>
      </w:r>
      <w:r w:rsidR="00832DF7" w:rsidRPr="00523CBB">
        <w:rPr>
          <w:i/>
          <w:iCs/>
          <w:sz w:val="16"/>
          <w:szCs w:val="16"/>
        </w:rPr>
        <w:t xml:space="preserve"> (for a resident who is not eligible for </w:t>
      </w:r>
      <w:r w:rsidR="00523CBB" w:rsidRPr="00523CBB">
        <w:rPr>
          <w:i/>
          <w:iCs/>
          <w:sz w:val="16"/>
          <w:szCs w:val="16"/>
        </w:rPr>
        <w:t>government assistance with their accommodation</w:t>
      </w:r>
      <w:r w:rsidR="00523CBB" w:rsidRPr="00523CBB">
        <w:rPr>
          <w:b/>
          <w:bCs/>
          <w:sz w:val="16"/>
          <w:szCs w:val="16"/>
        </w:rPr>
        <w:t xml:space="preserve"> </w:t>
      </w:r>
      <w:r w:rsidR="00523CBB" w:rsidRPr="004961CA">
        <w:rPr>
          <w:sz w:val="16"/>
          <w:szCs w:val="16"/>
        </w:rPr>
        <w:t>costs).</w:t>
      </w:r>
    </w:p>
    <w:p w14:paraId="31C722AF" w14:textId="1A987938" w:rsidR="00EF0CAC" w:rsidRPr="00EF0CAC" w:rsidRDefault="00EF0CAC" w:rsidP="00EF0CAC">
      <w:pPr>
        <w:rPr>
          <w:b/>
          <w:bCs/>
          <w:sz w:val="28"/>
          <w:szCs w:val="28"/>
        </w:rPr>
      </w:pPr>
      <w:r w:rsidRPr="00EF0CAC">
        <w:rPr>
          <w:b/>
          <w:bCs/>
          <w:sz w:val="28"/>
          <w:szCs w:val="28"/>
        </w:rPr>
        <w:t>Room Descriptions</w:t>
      </w:r>
    </w:p>
    <w:p w14:paraId="47A62EB1" w14:textId="095CD7BE" w:rsidR="00EF0CAC" w:rsidRDefault="00EF0CAC" w:rsidP="00EF0CAC">
      <w:r w:rsidRPr="00EF0CAC">
        <w:rPr>
          <w:b/>
          <w:bCs/>
          <w:i/>
          <w:iCs/>
        </w:rPr>
        <w:t>Allambie Superior Single Room – Level 1</w:t>
      </w:r>
      <w:r>
        <w:t xml:space="preserve"> - </w:t>
      </w:r>
      <w:r w:rsidR="00945E66">
        <w:t>s</w:t>
      </w:r>
      <w:r>
        <w:t xml:space="preserve">ingle Room with private ensuite </w:t>
      </w:r>
      <w:r w:rsidR="00945E66">
        <w:t xml:space="preserve">on </w:t>
      </w:r>
      <w:r>
        <w:t>Level 1 in our Allambie Wing</w:t>
      </w:r>
      <w:r w:rsidR="00945E66">
        <w:t>. Includes access to private dining area and lounge room with TV and library.</w:t>
      </w:r>
    </w:p>
    <w:p w14:paraId="4E683D7D" w14:textId="0E2C6A73" w:rsidR="00EF0CAC" w:rsidRDefault="00EF0CAC" w:rsidP="00EF0CAC">
      <w:r w:rsidRPr="00EF0CAC">
        <w:rPr>
          <w:b/>
          <w:bCs/>
          <w:i/>
          <w:iCs/>
        </w:rPr>
        <w:t>Allambie Superior Single Room – Ground Floor</w:t>
      </w:r>
      <w:r>
        <w:t xml:space="preserve"> – single room with private ensuite and courtyard on </w:t>
      </w:r>
      <w:r w:rsidR="00945E66">
        <w:t xml:space="preserve">the </w:t>
      </w:r>
      <w:r>
        <w:t xml:space="preserve">ground </w:t>
      </w:r>
      <w:r w:rsidR="00945E66">
        <w:t xml:space="preserve">floor </w:t>
      </w:r>
      <w:r>
        <w:t>in our Allambie Wing</w:t>
      </w:r>
      <w:r w:rsidR="00945E66">
        <w:t>.  Includes access to private dining area and lounge room with TV and library.</w:t>
      </w:r>
    </w:p>
    <w:p w14:paraId="10D1185C" w14:textId="65DD0A0E" w:rsidR="00EF0CAC" w:rsidRDefault="00EF0CAC" w:rsidP="00EF0CAC">
      <w:r w:rsidRPr="00945E66">
        <w:rPr>
          <w:b/>
          <w:bCs/>
          <w:i/>
          <w:iCs/>
        </w:rPr>
        <w:t>Alkira Standard Single Room</w:t>
      </w:r>
      <w:r>
        <w:t xml:space="preserve"> – single room with no ensuite in our Alkira Wing</w:t>
      </w:r>
    </w:p>
    <w:p w14:paraId="05576AF3" w14:textId="5125078E" w:rsidR="00EF0CAC" w:rsidRDefault="00EF0CAC" w:rsidP="00EF0CAC">
      <w:r w:rsidRPr="00EF0CAC">
        <w:rPr>
          <w:b/>
          <w:bCs/>
          <w:i/>
          <w:iCs/>
        </w:rPr>
        <w:t>Alkira Superior Companion Shared Room</w:t>
      </w:r>
      <w:r>
        <w:t xml:space="preserve"> – shared </w:t>
      </w:r>
      <w:proofErr w:type="gramStart"/>
      <w:r>
        <w:t>2</w:t>
      </w:r>
      <w:r w:rsidR="00A7566A">
        <w:t xml:space="preserve"> or</w:t>
      </w:r>
      <w:r>
        <w:t xml:space="preserve"> 3 person</w:t>
      </w:r>
      <w:proofErr w:type="gramEnd"/>
      <w:r>
        <w:t xml:space="preserve"> room with ensuite in our Alkira Wing</w:t>
      </w:r>
    </w:p>
    <w:p w14:paraId="575BD423" w14:textId="4BBAEDE0" w:rsidR="00EF0CAC" w:rsidRDefault="00EF0CAC" w:rsidP="00EF0CAC">
      <w:r w:rsidRPr="00EF0CAC">
        <w:rPr>
          <w:b/>
          <w:bCs/>
          <w:i/>
          <w:iCs/>
        </w:rPr>
        <w:t>Alkira Companion 3 Person Room</w:t>
      </w:r>
      <w:r>
        <w:t xml:space="preserve"> – shared </w:t>
      </w:r>
      <w:proofErr w:type="gramStart"/>
      <w:r>
        <w:t>3 person</w:t>
      </w:r>
      <w:proofErr w:type="gramEnd"/>
      <w:r>
        <w:t xml:space="preserve"> room with no ensuite in our Alkira Wing</w:t>
      </w:r>
    </w:p>
    <w:p w14:paraId="6E071479" w14:textId="71B991A6" w:rsidR="00EF0CAC" w:rsidRPr="00EF0CAC" w:rsidRDefault="00EF0CAC" w:rsidP="00EF0CAC">
      <w:r w:rsidRPr="00EF0CAC">
        <w:rPr>
          <w:b/>
          <w:bCs/>
          <w:i/>
          <w:iCs/>
        </w:rPr>
        <w:t>Alkira Companion Twin Room</w:t>
      </w:r>
      <w:r>
        <w:t xml:space="preserve"> – shared </w:t>
      </w:r>
      <w:proofErr w:type="gramStart"/>
      <w:r>
        <w:t>2</w:t>
      </w:r>
      <w:r w:rsidR="00945E66">
        <w:t xml:space="preserve"> </w:t>
      </w:r>
      <w:r>
        <w:t>person</w:t>
      </w:r>
      <w:proofErr w:type="gramEnd"/>
      <w:r>
        <w:t xml:space="preserve"> room with no e</w:t>
      </w:r>
      <w:r w:rsidR="00945E66">
        <w:t>ns</w:t>
      </w:r>
      <w:r>
        <w:t>uite in our Alkira Wing</w:t>
      </w:r>
    </w:p>
    <w:p w14:paraId="35D0690A" w14:textId="77777777" w:rsidR="003A7F69" w:rsidRDefault="003A7F69" w:rsidP="00F82F9E">
      <w:pPr>
        <w:jc w:val="right"/>
        <w:rPr>
          <w:i/>
          <w:iCs/>
          <w:sz w:val="18"/>
          <w:szCs w:val="18"/>
        </w:rPr>
      </w:pPr>
    </w:p>
    <w:p w14:paraId="04EC628E" w14:textId="77777777" w:rsidR="003A7F69" w:rsidRDefault="003A7F69" w:rsidP="00F82F9E">
      <w:pPr>
        <w:jc w:val="right"/>
        <w:rPr>
          <w:i/>
          <w:iCs/>
          <w:sz w:val="18"/>
          <w:szCs w:val="18"/>
        </w:rPr>
      </w:pPr>
    </w:p>
    <w:p w14:paraId="6F786905" w14:textId="40BC0DB6" w:rsidR="00F7010B" w:rsidRPr="00F82F9E" w:rsidRDefault="00F7010B" w:rsidP="00F82F9E">
      <w:pPr>
        <w:jc w:val="right"/>
        <w:rPr>
          <w:i/>
          <w:iCs/>
          <w:sz w:val="18"/>
          <w:szCs w:val="18"/>
        </w:rPr>
      </w:pPr>
      <w:r w:rsidRPr="00F82F9E">
        <w:rPr>
          <w:i/>
          <w:iCs/>
          <w:sz w:val="18"/>
          <w:szCs w:val="18"/>
        </w:rPr>
        <w:t>U</w:t>
      </w:r>
      <w:r w:rsidR="003B6AA2">
        <w:rPr>
          <w:i/>
          <w:iCs/>
          <w:sz w:val="18"/>
          <w:szCs w:val="18"/>
        </w:rPr>
        <w:t>pdated</w:t>
      </w:r>
      <w:r w:rsidRPr="00F82F9E">
        <w:rPr>
          <w:i/>
          <w:iCs/>
          <w:sz w:val="18"/>
          <w:szCs w:val="18"/>
        </w:rPr>
        <w:t xml:space="preserve"> </w:t>
      </w:r>
      <w:proofErr w:type="gramStart"/>
      <w:r w:rsidR="0046476D">
        <w:rPr>
          <w:i/>
          <w:iCs/>
          <w:sz w:val="18"/>
          <w:szCs w:val="18"/>
        </w:rPr>
        <w:t>1</w:t>
      </w:r>
      <w:r w:rsidR="00147BC7">
        <w:rPr>
          <w:i/>
          <w:iCs/>
          <w:sz w:val="18"/>
          <w:szCs w:val="18"/>
        </w:rPr>
        <w:t>.10.2023</w:t>
      </w:r>
      <w:proofErr w:type="gramEnd"/>
    </w:p>
    <w:sectPr w:rsidR="00F7010B" w:rsidRPr="00F82F9E" w:rsidSect="00B348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AC"/>
    <w:rsid w:val="00000049"/>
    <w:rsid w:val="00037CEF"/>
    <w:rsid w:val="000409DA"/>
    <w:rsid w:val="00096A22"/>
    <w:rsid w:val="000A4289"/>
    <w:rsid w:val="000C04B1"/>
    <w:rsid w:val="000C1178"/>
    <w:rsid w:val="00147BC7"/>
    <w:rsid w:val="001946F9"/>
    <w:rsid w:val="00196393"/>
    <w:rsid w:val="001A1455"/>
    <w:rsid w:val="001D577C"/>
    <w:rsid w:val="00222631"/>
    <w:rsid w:val="00237253"/>
    <w:rsid w:val="00264D82"/>
    <w:rsid w:val="002D70D1"/>
    <w:rsid w:val="00320D8A"/>
    <w:rsid w:val="0032322F"/>
    <w:rsid w:val="00337C1B"/>
    <w:rsid w:val="003732E7"/>
    <w:rsid w:val="003A7F69"/>
    <w:rsid w:val="003B6AA2"/>
    <w:rsid w:val="003B6ECC"/>
    <w:rsid w:val="003C10A8"/>
    <w:rsid w:val="004206D9"/>
    <w:rsid w:val="00436BFB"/>
    <w:rsid w:val="0046476D"/>
    <w:rsid w:val="0047789C"/>
    <w:rsid w:val="004961CA"/>
    <w:rsid w:val="004E254B"/>
    <w:rsid w:val="00506FE0"/>
    <w:rsid w:val="00522980"/>
    <w:rsid w:val="00523CBB"/>
    <w:rsid w:val="00525B54"/>
    <w:rsid w:val="00600E19"/>
    <w:rsid w:val="006A5433"/>
    <w:rsid w:val="006B13F8"/>
    <w:rsid w:val="006C0255"/>
    <w:rsid w:val="0077020E"/>
    <w:rsid w:val="007A1726"/>
    <w:rsid w:val="007F5F53"/>
    <w:rsid w:val="0080573F"/>
    <w:rsid w:val="00832DF7"/>
    <w:rsid w:val="0084354B"/>
    <w:rsid w:val="008453A0"/>
    <w:rsid w:val="00846291"/>
    <w:rsid w:val="00864B0B"/>
    <w:rsid w:val="008A1482"/>
    <w:rsid w:val="008F764F"/>
    <w:rsid w:val="00945E66"/>
    <w:rsid w:val="00982D4E"/>
    <w:rsid w:val="009958E5"/>
    <w:rsid w:val="009B1EBD"/>
    <w:rsid w:val="009E52D1"/>
    <w:rsid w:val="00A17D8F"/>
    <w:rsid w:val="00A7566A"/>
    <w:rsid w:val="00A86ABD"/>
    <w:rsid w:val="00AA6622"/>
    <w:rsid w:val="00AE24CB"/>
    <w:rsid w:val="00B3483D"/>
    <w:rsid w:val="00B375F6"/>
    <w:rsid w:val="00B4148C"/>
    <w:rsid w:val="00BB5B4F"/>
    <w:rsid w:val="00C25E8E"/>
    <w:rsid w:val="00C34BB2"/>
    <w:rsid w:val="00C426E5"/>
    <w:rsid w:val="00C614AA"/>
    <w:rsid w:val="00C703FD"/>
    <w:rsid w:val="00CC29A2"/>
    <w:rsid w:val="00D217AA"/>
    <w:rsid w:val="00D308F4"/>
    <w:rsid w:val="00D34D5A"/>
    <w:rsid w:val="00D56C82"/>
    <w:rsid w:val="00DC53B2"/>
    <w:rsid w:val="00DF0A89"/>
    <w:rsid w:val="00E04EA9"/>
    <w:rsid w:val="00E75C83"/>
    <w:rsid w:val="00ED67E1"/>
    <w:rsid w:val="00EE72FC"/>
    <w:rsid w:val="00EF0CAC"/>
    <w:rsid w:val="00F16810"/>
    <w:rsid w:val="00F57BA7"/>
    <w:rsid w:val="00F64491"/>
    <w:rsid w:val="00F7010B"/>
    <w:rsid w:val="00F82DFA"/>
    <w:rsid w:val="00F82F9E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C55E"/>
  <w15:chartTrackingRefBased/>
  <w15:docId w15:val="{6951354B-B6DD-46C8-9695-AD6AC9D1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AC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0CA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a9cbf-6789-4b56-b08b-fce331142e39">
      <Terms xmlns="http://schemas.microsoft.com/office/infopath/2007/PartnerControls"/>
    </lcf76f155ced4ddcb4097134ff3c332f>
    <TaxCatchAll xmlns="984f0266-9fa0-4ea2-b6ac-6a0cbfb939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369D534BB9F4EBF8D0C7511C8B02E" ma:contentTypeVersion="17" ma:contentTypeDescription="Create a new document." ma:contentTypeScope="" ma:versionID="41f43024f43668a4d1f07bd02d2230ce">
  <xsd:schema xmlns:xsd="http://www.w3.org/2001/XMLSchema" xmlns:xs="http://www.w3.org/2001/XMLSchema" xmlns:p="http://schemas.microsoft.com/office/2006/metadata/properties" xmlns:ns2="6b1a9cbf-6789-4b56-b08b-fce331142e39" xmlns:ns3="984f0266-9fa0-4ea2-b6ac-6a0cbfb93916" targetNamespace="http://schemas.microsoft.com/office/2006/metadata/properties" ma:root="true" ma:fieldsID="163d1109d751d28f1b6b164bcf31900f" ns2:_="" ns3:_="">
    <xsd:import namespace="6b1a9cbf-6789-4b56-b08b-fce331142e39"/>
    <xsd:import namespace="984f0266-9fa0-4ea2-b6ac-6a0cbfb93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a9cbf-6789-4b56-b08b-fce331142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b45f449-473e-47e4-8837-d4ff07f22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0266-9fa0-4ea2-b6ac-6a0cbfb93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7ff59b-dd33-4a7e-b162-e440da9eaf7b}" ma:internalName="TaxCatchAll" ma:showField="CatchAllData" ma:web="984f0266-9fa0-4ea2-b6ac-6a0cbfb93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ECF2-8B5E-4988-A406-E7AC41C3F417}">
  <ds:schemaRefs>
    <ds:schemaRef ds:uri="http://schemas.microsoft.com/office/2006/metadata/properties"/>
    <ds:schemaRef ds:uri="http://schemas.microsoft.com/office/infopath/2007/PartnerControls"/>
    <ds:schemaRef ds:uri="6b1a9cbf-6789-4b56-b08b-fce331142e39"/>
    <ds:schemaRef ds:uri="984f0266-9fa0-4ea2-b6ac-6a0cbfb93916"/>
  </ds:schemaRefs>
</ds:datastoreItem>
</file>

<file path=customXml/itemProps2.xml><?xml version="1.0" encoding="utf-8"?>
<ds:datastoreItem xmlns:ds="http://schemas.openxmlformats.org/officeDocument/2006/customXml" ds:itemID="{6238BDF2-284C-47B9-A743-D16B02802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CAF47-33BF-47CD-B736-D2AE744D8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A08346-4D0F-435F-B923-26A329C45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Bahbah</dc:creator>
  <cp:keywords/>
  <dc:description/>
  <cp:lastModifiedBy>Julie Bahbah</cp:lastModifiedBy>
  <cp:revision>8</cp:revision>
  <cp:lastPrinted>2023-06-29T05:27:00Z</cp:lastPrinted>
  <dcterms:created xsi:type="dcterms:W3CDTF">2023-09-25T04:54:00Z</dcterms:created>
  <dcterms:modified xsi:type="dcterms:W3CDTF">2023-09-25T05:01:00Z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0x010100FBB369D534BB9F4EBF8D0C7511C8B02E</vt:lpwstr>
  </property>
  <property fmtid="{D5CDD505-2E9C-101B-9397-08002B2CF9AE}" pid="3" name="MediaServiceImageTags">
    <vt:lpwstr/>
  </property>
</Properties>
</file>